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39 vom 24. Januar 2025</w:t>
      </w:r>
    </w:p>
    <w:p>
      <w:r>
        <w:t>GR Gerichte, 2025-01-24, DE</w:t>
      </w:r>
    </w:p>
    <w:p>
      <w:r>
        <w:rPr>
          <w:b/>
        </w:rPr>
        <w:t xml:space="preserve">Quelle: </w:t>
      </w:r>
      <w:r>
        <w:t>https://mcp.opencaselaw.ch/entscheid/gr_gerichte_ZR2 2024 39</w:t>
      </w:r>
    </w:p>
    <w:p>
      <w:r>
        <w:t>FR: GR_GERICHTE ZR2 2024 39 du 24 janvier 2025</w:t>
      </w:r>
    </w:p>
    <w:p>
      <w:r>
        <w:t>IT: GR_GERICHTE ZR2 2024 39 del 24 gennaio 2025</w:t>
      </w:r>
    </w:p>
    <w:p>
      <w:pPr>
        <w:pStyle w:val="Heading2"/>
      </w:pPr>
      <w:r>
        <w:t>Regeste</w:t>
      </w:r>
    </w:p>
    <w:p>
      <w:r>
        <w:t>Erlass vorsorglicher/superprovisorischer Massnahmen (Kostenbeschwerde) | OR 319-362 Arbeitsvertrag</w:t>
      </w:r>
    </w:p>
    <w:p>
      <w:pPr>
        <w:pStyle w:val="Heading2"/>
      </w:pPr>
      <w:r>
        <w:t>Erwägungen</w:t>
      </w:r>
    </w:p>
    <w:p>
      <w:r>
        <w:rPr>
          <w:b/>
        </w:rPr>
        <w:t>E. 25</w:t>
      </w:r>
    </w:p>
    <w:p>
      <w:r>
        <w:t>Oktober 2024 erfolgte damit fristgerecht. 1.3. Über die vorliegende Beschwerde entscheidet die Vorsitzende in einzelrich- terlicher Kompetenz (Art. 7 Abs. 2 lit. a sowie Art. 7 Abs. 3 e contrario i. V. m. Art. 21 Abs. 1 EGzZPO [BR 320.100]). Bereits unter aArt. 7 Abs. 2 lit. a EGzZPO wäre die Beschwerde im Übrigen einzelrichterlich zu beurteilen gewesen, da der für die sach- liche Zuständigkeit massgebliche Streitwert der Kostenbeschwerde CHF 5'000.00 nicht erreicht. Innerhalb des Obergerichts liegt die Zuständigkeit bei der Zweiten Zivilkammer (Art. 10 Abs. 1 lit. a OGV [BR 173.010]).</w:t>
      </w:r>
    </w:p>
    <w:p>
      <w:r>
        <w:t>4 / 14 1.4. Mit der Beschwerde kann die unrichtige Rechtsanwendung sowie die offen- sichtlich unrichtige Feststellung des Sachverhaltes geltend gemacht werden (Art. 320 ZPO). Die Beschwerdeinstanz überprüft die Rüge der unrichtigen Rechts- anwendung mit freier Kognition. Hingegen ist die Kognition bezüglich der Feststel- lung des Sachverhaltes auf eine Willkürprüfung beschränkt (SPÜHLER, in: Spüh- ler/Tenchio/Infanger [Hrsg.], Basler Kommentar, Schweizerische Zivilprozessord- nung, 4. Aufl. 2024, N 2 f. zu Art. 320 ZPO). Im Beschwerdeverfahren gilt das Rü- geprinzip. Die beschwerdeführende Partei muss sich demnach mit den Erwägungen des angefochtenen Entscheids im Einzelnen auseinanderzusetzen und hat konkret aufzuzeigen, an welchen Mängeln (unrichtige Rechtsanwendung, offensichtlich un- richtige Feststellung des Sachverhalts) der angefochtene Entscheid ihrer Ansicht nach leidet. Anders als bei der Berufung geht es nicht um eine Neubeurteilung im Rahmen der Rechtsmittelanträge, sondern darum, darzutun, weshalb der angefoch- tene Entscheid keinen Bestand haben soll. Bei Nichteinhaltung der Begründungs- anforderungen ist auf die Beschwerde infolge Fehlens einer Zulässigkeitsvoraus- setzung nicht einzutreten (Entscheid des Kantonsgerichts von Graubünden ZK2 21</w:t>
      </w:r>
    </w:p>
    <w:p>
      <w:r>
        <w:rPr>
          <w:b/>
        </w:rPr>
        <w:t>E. 26</w:t>
      </w:r>
    </w:p>
    <w:p>
      <w:r>
        <w:t>vom 29. September 2021 E. 2 m. w. H.). 1.5. Vorliegend sind die Formerfordernisse erfüllt, weshalb auf die Beschwerde einzutreten ist. Soweit der Beschwerdeführer aber neue Tatsachen und Dokumente einreicht, um seinen Standpunkt darzutun, bleiben diese aufgrund des Umstands, dass im Beschwerdeverfahren gemäss Art. 326 Abs. 1 ZPO keine neuen Anträge, Tatsachenbehauptungen und Beweismittel berücksichtigt werden können, unbe- achtlich (vgl. act. B.4-15). An dieser Ausgangslage ändert, wie nachfolgend zu zei- gen sein wird (vgl. E. 4.2 f.), auch die vom Beschwerdeführer gerügte Gehörsver- letzung nichts (vgl. act. A.1 Rz. III.14). 2.1. Einleitend ist darauf hinzuweisen, dass aus den Rechtsbegehren des Be- schwerdeführers nicht eindeutig hervorgeht, gegen welche Punkte des angefochte- nen Entscheids sich seine Kostenbeschwerde richtet. So beantragt der Beschwer- deführer in seinem Rechtsbegehren Nr. 1 einzig die Zusprechung einer Parteien- tschädigung zu seinen Gunsten, ficht die Auflage der Gerichtskosten im vorinstanz- lichen Abschreibungsentscheid hingegen nicht an (vgl. act. A.1 S. 2). Wie alle Pro- zesshandlungen sind Rechtsbegehren nach Treu und Glauben auszulegen, insbe- sondere im Lichte der gegebenen Begründung. Auf die Begründung ist nur zurück- zugreifen, wenn das Begehren unklar ist und einer Auslegung bedarf (BGE 137 III 617 E. 6.2; 123 IV 125 E. 1; Urteil des Bundesgerichts 4A_555/2022 vom 11. April 2023 E. 2.8). Davon ist vorliegend auszugehen. So ist insbesondere fraglich, ob sich die Beschwerde lediglich gegen Dispositivziffer 3b des angefochtenen Ent-</w:t>
      </w:r>
    </w:p>
    <w:p>
      <w:r>
        <w:t>5 / 14 scheids richtet, mit welcher die Parteientschädigungen wettgeschlagen werden, oder ob der Beschwerdeführer die Kostenauflage als Ganzes – also auch Disposi- tivziffer 3a, in der die Gerichtskosten den Parteien je hälftig auferlegt werden – an- ficht. 2.2. Aus der Begründung ergibt sich, dass der Beschwerdeführer zwar primär die unterlassene Zusprechung einer Parteientschädigung durch die Vorinstanz rügt (act. A.1 Rz. III.20). Sodann bemängelt er aber auch die Kostenauflage der Vor- instanz als Ganzes, indem er vorbringt, die Verteilung der wirtschaftlichen Kräfte zwischen den Parteien spreche eindeutig für eine volle Kostentragung inklusive Par- teientschädigung zu Lasten der Beschwerdegegnerin (act. A.1 Rz. III.22 in fine). Daraus ist zu schliessen, dass sich der Beschwerdeführer nicht nur an der wettge- schlagenen Parteientschädigung, sondern ebenso an der hälftigen Verteilung der Gerichtskosten durch die Vorinstanz stört, geht er doch davon aus, dass diese voll- umfänglich zu Lasten der Beschwerdegegnerin hätten gehen sollen. Dieses Ausle- gungsergebnis steht auch im Einklang mit der allgemeinen Regel von Art. 106 ZPO, welche für die Verteilung der Prozesskosten, worunter die Gerichtskosten sowie die Parteientschädigung fallen (Art. 95 Abs. 1 ZPO; vgl. E. 4.1), stets einen Gleichlauf vorsieht und damit notwendigerweise eine gemeinsame Betrachtung der beiden Kostenpositionen bedingt. Es muss sich also um ein offensichtliches Versehen han- deln, dass die Anfechtung der Gerichtskostenverteilung in den Rechtsbegehren des Beschwerdeführers keinen Niederschlag gefunden hat. Unter Berücksichtigung der Begründung ist davon auszugehen, dass mit der vorliegenden Beschwerde sowohl die Regelung der Parteientschädigung als auch jene der Gerichtskosten und damit die Prozesskostenverteilung insgesamt angefochten wird. 3.1. Mit Blick auf die Gerichtskosten (Art. 95 Abs. 2 ZPO) ist Art. 114 lit. c ZPO zu beachten, wonach für vermögensrechtliche Streitigkeiten aus dem Arbeitsverhältnis bis zu einem Streitwert von CHF 30'000.00 keine Gerichtskosten erhoben werden. Ungeachtet des Umstands, dass sich weder die Vorinstanz noch der Beschwerde- führer dazu vernehmen liessen (vgl. act. A.1 und act. B.1), ist an dieser Stelle des- halb zunächst zu prüfen, ob der angefochtene Entscheid eine Streitigkeit im Sinne der vorgenannten Bestimmung betrifft. Zwar hätte die Anwendbarkeit von Art. 114 lit. c ZPO keinen Einfluss auf die Zusprechung einer Parteientschädigung (vgl. HOF- MANN/BAECKERT, a.a.O., N 1 zu Art. 114 ZPO). Aufgrund der Kostenlosigkeit des Verfahrens würde sich aber zumindest eine Auseinandersetzung mit der vom Be- schwerdeführer gerügten Verteilung der Gerichtskosten erübrigen. 3.2. Das ursprüngliche Massnahmebegehren der Beschwerdegegnerin richtete sich insbesondere auf die Herausgabe von Passwörtern, Codes sowie Daten, auf</w:t>
      </w:r>
    </w:p>
    <w:p>
      <w:r>
        <w:t>6 / 14 die der Beschwerdeführer im Verlaufe seines Arbeitsverhältnisses mit der Be- schwerdegegnerin Zugriff erhalten hatte und betraf damit im Kern eine arbeitsrecht- liche Streitigkeit (vgl. RG act. E.I.1). Der Beschwerdeführer bringt vor, zwischen der Beschwerdegegnerin und dem Beschwerdeführer habe neben dem Arbeitsvertrag ein Auftragsverhältnis mit der Einzelfirma das Beschwerdeführers bestanden (act. A.1 Rz. III.7 f.). Ob diese Ausführungen unter dem Gesichtspunkt des Noven- verbots von Art. 326 Abs. 1 ZPO überhaupt zu beachten sind, kann offengelassen werden, würden sie doch ohnehin nichts am überwiegend arbeitsrechtlichen Cha- rakter der Streitigkeit ändern. Überdies steht der Anwendbarkeit von Art. 114 lit. c ZPO nicht entgegen, dass der angefochtene Entscheid ein vor Rechtshängigkeit der Hauptsache eingeleitetes Massnahmeverfahren betrifft (vgl. HOFMANN/BAE- CKERT, a.a.O., N 3 zu Art. 114 ZPO). Die Streitigkeit ist sodann vermögensrechtli- cher Natur, bezog sie sich doch auf den Zugang zum IT-System der Beschwerde- gegnerin und damit einhergehend auf Daten, denen ein wirtschaftlicher Wert zu- kommt. Das Vorliegen einer vermögensrechtlichen Streitigkeit aus dem Arbeitsver- hältnis lässt sich somit ohne Weiteres bejahen. Fraglich ist hingegen, ob der Streit- wert von CHF 30'000.00 überschritten war, womit das vorinstanzliche Verfahren nicht mehr der Kostenlosigkeit gemäss Art. 114 lit. c ZPO unterläge. 3.3. Der Streitwert wird durch das Rechtsbegehren bestimmt (Art. 91 Abs. 1 ZPO). Lautet das Rechtsbegehren nicht auf eine bestimmte Geldsumme, so setzt das Gericht den Streitwert fest, sofern sich die Parteien darüber nicht einigen oder ihre Angaben offensichtlich unrichtig sind (Art. 91 Abs. 2 ZPO). Dabei hat das Ge- richt den Streitwert auf Grundlage von objektiven Kriterien ermessensweise zu schätzen (Urteil des Bundesgerichts 4A_727/2016 vom 29. Mai 2017 E. 2.2; 5A_461/2015 vom 6. August 2015 E. 3). Bei Begehren auf Erlass vorsorglicher Massnahmen hat sich der Streitwert an der Hauptsache zu orientieren, wobei je- doch zu beachten ist, dass die vorsorgliche Massnahme nur eine zeitlich be- schränkte Wirkung hat (HOFMANN/BAECKERT, a.a.O., N 20 zu Art. 91 ZPO). 3.4. Die Parteien liessen sich im Rahmen des vorinstanzlichen Verfahrens nicht zum Streitwert vernehmen (vgl. RG act. E.I.1-8). Auch die Vorinstanz äussert sich im angefochtenen Entscheid nicht zum Streitwert des Massnahmeverfahrens, son- dern scheint ohne Weiteres davon auszugehen, dass die Kostenlosigkeit von Art. 114 lit. c ZPO nicht greift (vgl. act. B.1). Der Beschwerdeführer rügt dies nicht, macht er doch mit keinem Wort geltend, die Vorinstanz habe die Kostenlosigkeit des Verfahrens fälschlicherweise verneint, und lässt sich entsprechend auch nicht zum Streitwert vernehmen (vgl. act. A.1). Bei dieser Ausgangslage ist der Streitwert</w:t>
      </w:r>
    </w:p>
    <w:p>
      <w:r>
        <w:t>7 / 14 des vorinstanzlichen Verfahrens im Sinne der vorgenannten Prinzipien (vgl. E. 3.3) zu schätzen. 3.5. Das Gesuch der Beschwerdegegnerin vom 31. Juli 2024 bezog sich auf den Zugang zu einem Grossteil ihrer Geschäftsdaten. Betroffen waren namentlich Buch- haltungs- und Geschäftsleitungsdokumente sowie sämtliche Arbeitsverträge der Angestellten (RG act. E.I.1 Rz. B.3). Objektiv betrachtet ist davon auszugehen, dass diesen – teilweise sensiblen – Daten ein erheblicher wirtschaftlicher Wert zu- kommt. Zu berücksichtigen ist weiter, dass selbst der nur vorübergehend fehlende Zugang zum IT-System geeignet war, den Betriebsablauf der Beschwerdegegnerin zu stören und Geschäftseinbussen zu verursachen. Sodann wäre auch die Wieder- beschaffung der Daten im Falle des Verlusts mit einem bedeutenden finanziellen Aufwand verbunden gewesen. Unter Berücksichtigung dieser Ausgangslage und mangels anderslautender Vorbringen des Beschwerdeführers ist anzunehmen, dass der Streitwert des vorinstanzlichen Massnahmeverfahrens knapp über CHF 30'000.00 liegt. 3.6. Art. 114 lit. c ZPO ist daher infolge der überschrittenen Streitwertgrenze nicht anwendbar. Obwohl dem angefochtenen Entscheid keine Erwägungen zu der Frage der Anwendbarkeit von Art. 114 lit. c ZPO zu entnehmen sind, ging die Vorinstanz im Ergebnis zutreffend davon aus, dass das Verfahren nicht kostenlos ist. Die vom Beschwerdeführer beanstandete Regelung der Gerichtskosten ist daher nachfol- gend ebenso wie jene der Parteientschädigung nach Massgabe von Art. 106 f. ZPO zu beurteilen. 4.1. Der Beschwerdeführer rügt die unrichtige Anwendung von Art. 106 f. ZPO (act. A.1 Rz. III.13). Gemäss Art. 106 Abs. 1 ZPO werden die Prozesskosten, d. h. die Gerichtskosten sowie die Parteientschädigung (Art. 95 Abs. 1 ZPO; vgl. bereits E. 2.2), der unterliegenden Partei auferlegt. Bei Nichteintreten und Klagerückzug gilt die klagende Partei, bei Anerkennung der Klage die beklagte Partei als unterlie- gend. Hat keine Partei vollständig obsiegt, so werden die Prozesskosten nach dem Ausgang des Verfahrens verteilt (Art. 106 Abs. 2 ZPO). Die Prozesskostenvertei- lung erfolgt also grundsätzlich nach dem Unterliegerprinzip (BGE 143 III 106 E. 5.3). Diese Grundregel kann sich zuweilen als starr und ungerecht erweisen. Die Billig- keitsnorm von Art. 107 ZPO erlaubt es dem Gericht deshalb, die Prozesskosten ausnahmsweise nach Ermessen zu verteilen, um den besonderen Umständen des Einzelfalls Rechnung zu tragen (Botschaft vom 28. Juni 2006 zur Schweizerischen Zivilprozessordnung, BBl 2006 7297; BGE 139 III 33 E. 4.2). Als Ausnahme zu den allgemeinen Verteilungsgrundsätzen ist Art. 107 ZPO restriktiv anzuwenden (BGE 143 III 261 E. 4.2.5, in: Pra 2018 Nr. 95). Es handelt sich um eine Kann-Be-</w:t>
      </w:r>
    </w:p>
    <w:p>
      <w:r>
        <w:t>8 / 14 stimmung, die dem Gericht nicht nur bei der Prozesskostenverteilung, sondern be- reits bei der Frage, ob überhaupt vom Unterliegerprinzip abgewichen werden soll, Ermessen einräumt (BGE 145 III 153 E. 3.3.2; 139 III 358 E. 3). 4.2. Zur Begründung macht der Beschwerdeführer zunächst geltend, die Vorinstanz habe seinen Gehörsanspruch (Art. 29 Abs. 2 BV) verletzt, indem sie ihm keine Gelegenheit gegeben habe, sich zum Inhalt des Gesuchs vom 31. Juli 2024 zu äussern. Gemäss den Vorbringen des Beschwerdeführers hätte er in einer Stel- lungnahme ohne Weiteres aufzeigen können, dass sich das Massnahmegesuch der Beschwerdegegnerin als aussichtslos erweisen würde. Diese Möglichkeit sei ihm jedoch verwehrt geblieben. In der Folge habe die Vorinstanz unter Berufung auf ihr Ermessen bei der Prozesskostenverteilung gemäss Art. 107 ZPO einen Verfahrens- ausgang fingiert, der nicht vertretbar sei. Indem die Vorinstanz dem Beschwerde- führer die Zusprechung einer Parteientschädigung verweigert habe, ohne ihm Ge- legenheit zur Stellungnahme in der Sache zu geben, habe sie ihr Ermessen unter Verletzung des Willkürverbots von Art. 8 BV überschritten (act. A.1 Rz. III.13 ff.). 4.3. Entgegen den beschwerdeführerischen Vorbringen verweigerte ihm die Vor- instanz nicht, sich zum Massnahmegesuch der Beschwerdegegnerin zu äussern. So setzte sie ihm zusammen mit dem Entscheid über die superprovisorische An- ordnung der Massnahmen Frist zur Einreichung einer schriftlichen Stellungnahme bis zum 19. August 2024 an (RG act. E.VIII.1 Dispositivziffer 4). Diese reichte der Beschwerdeführer zunächst per E-Mail und anschliessend mit schriftlicher Eingabe vom 8. August 2024 beim Regionalgericht ein (RG act. E.I.2 und act. E.I.3). Dass der Beschwerdeführer zu diesem Zeitpunkt noch nicht anwaltlich vertreten war, än- dert nichts an dem Umstand, dass ihm die Vorinstanz das rechtliche Gehör in Über- einstimmung mit Art. 265 Abs. 1 und Abs. 2 ZPO gewährt und er dieses innert Frist wahrgenommen hat. Der vom Beschwerdeführer angebrachte Vorbehalt einer (späteren) schriftlichen Stellungnahme bleibt unbeachtlich, da der Eingabe vom 8. August 2024 bereits die Qualität einer Stellungnahme im Sinne von Art. 265 Abs. 2 ZPO zukommt, und er darüber hinaus keinen Anspruch hat, sich mehrmals zu derselben Prozesshandlung der Gegenseite zu äussern (vgl. RG act. E.I.3). Ent- gegen den Ausführungen des Beschwerdeführers hatte er somit durchaus die Mög- lichkeit, sich zu der materiellen Begründetheit des Gesuchs der Beschwerdegegne- rin vernehmen zu lassen. Dass sich der nunmehr anwaltlich vertretene Beschwer- deführer daraufhin nicht mehr duplicando zur Eingabe der Beschwerdegegnerin vom 7. August 2024 äussern konnte, ist keiner Gehörsverletzung durch die Vorin- stanz zuzuschreiben (vgl. RG act. E.I.1). Vielmehr war dies dem Umstand geschul- det, dass der Rückzug des Massnahmebegehrens erfolgte, während die Frist zur</w:t>
      </w:r>
    </w:p>
    <w:p>
      <w:r>
        <w:t>9 / 14 Stellungnahme des Beschwerdeführers noch lief (vgl. RG act. E.I.5 und act. E.VII). Nach Eingang des Rückzugs des Massnahmebegehrens vom 13. August 2024 setzte die Vorinstanz dem Beschwerdeführer sodann bis zum 26. August 2024 Frist an, um sich zu der Prozesskostenverteilung im Abschreibungsentscheid zu äus- sern, was der Beschwerdeführer mit Eingabe vom 23. August 2024 tat (RG act. E.VII und act. E.I.6). Dem Beschwerdeführer war es zu diesem Zeitpunkt somit (erneut) möglich, sich insoweit zur Sache zu äussern, als dies seiner Ansicht nach für die Verteilung der Prozesskosten relevant gewesen wäre. 4.4. Es bleibt zu prüfen, inwiefern die beschwerdeführerische Rüge, die Vorinstanz habe das ihr von Art. 107 ZPO eingeräumte Ermessen überschritten, zu hören ist (act. A.1 Rz. III.20). In diesem Zusammenhang ist zu beachten, dass die unrichtige Rechtsanwendung – und damit auch die Frage der Angemessenheit der Kostenauflage – im Beschwerdeverfahren mit voller Kognition überprüft wird (Art. 320 lit. a ZPO; vgl. bereits E. 1.4). Dies hindert die Rechtsmittelinstanz indes nicht daran, in Ermessensfragen einen bestimmten Entscheidungsspielraum der Vorinstanz zu respektieren und bei der Überprüfung der Angemessenheit eine ge- wisse Zurückhaltung an den Tag zu legen (vgl. BRUNNER/VISCHER, Kurzkommentar, Schweizerische Zivilprozessordnung, in: Oberhammer/Domej/Haas [Hrsg.], 3. Aufl. 2021, N 2 m. w. H. zu Art. 320 ZPO; Urteil des Kantonsgerichts von Graubünden vom 19. Juni 2014 ZK1 14 49 E. 2). 4.5. Für die Verteilung der Prozesskosten stützt sich die Vorinstanz auf Art. 107 Abs. 1 lit. e ZPO (act. B.1 E. 12.1). Diese Bestimmung ermöglicht eine von Art. 106 ZPO abweichende Kostenverteilung nach Ermessen, wenn das Verfahren als ge- genstandslos abgeschrieben wird und das Gesetz nichts anderes vorsieht. Gegen- standslosigkeit tritt ein, wenn das Rechtsschutzinteresse nachträglich wegfällt, weil sich der Streitgegenstand ausserprozessual erledigt hat (vgl. Art. 242 ZPO; ADDOR, Die Gegenstandslosigkeit des Rechtsstreits, 1997, S. 265). Zu den Hauptanwen- dungsfällen von Art. 107 Abs. 1 lit. e ZPO zählt der Wegfall einer Prozesspartei oder die Erfüllung eines streitigen Anspruchs. Auch ein anderweitiger Wegfall des Rechtsschutzinteresses kann jedoch im Einzelfall die Anwendung von Art. 107 Abs. 1 lit. e ZPO angezeigt erscheinen lassen (vgl. SCHMID/JENT-SØRENSEN, Kurz- kommentar, Schweizerische Zivilprozessordnung, in: Oberhammer/Domej/Haas [Hrsg.], 3. Aufl. 2021, N 6 ff. zu Art. 107 ZPO). 4.6. Vorliegend erfolgte die Abschreibung des Verfahrens nicht infolge Gegen- standslosigkeit im Sinne von Art. 242 ZPO, sondern weil die Beschwerdegegnerin ihr Massnahmebegehren zurückzog (act. B.1 Dispositivziffer 1). Die Ausgangslage war jedoch vergleichbar mit jener eines nachträglichen Wegfalls des Streitgegen-</w:t>
      </w:r>
    </w:p>
    <w:p>
      <w:r>
        <w:t>10 / 14 stands: So begründete die Beschwerdegegnerin ihren Rückzug damit, dass die Her- ausgabe der Daten durch den Beschwerdeführer aufgrund der von der Beschwer- degegnerin sowie einer von ihr beauftragten Person vorgenommenen Systeman- passung nicht mehr notwendig sei (RG act. E.I.5 Rz. 3). Ein Tätigwerden des Be- schwerdeführers war somit nicht länger gefragt. Die Beurteilung des streitigen An- spruchs durch die Vorinstanz erübrigte sich infolge Wegfalls des beschwerdegeg- nerischen Rechtsschutzinteresses an den beantragten vorsorglichen Massnahmen. Dass die Vorinstanz für die Regelung der Prozesskosten auf Art. 107 Abs. 1 lit. e ZPO abstellte, ist folglich dem Grundsatz nach nicht zu beanstanden, zumal sich der Beschwerdeführer hierzu nicht näher mit den vorinstanzlichen Erwägungen aus- einandersetzt (vgl. act. A.1 Rz. III.13 ff.). 4.7. Was die konkrete Verteilung der Prozesskosten durch die Vorinstanz angeht, stört sich der Beschwerdeführer insbesondere an dem von der Vorinstanz fingerten Prozessausgang (vgl. act. A.1 Rz. 17 ff.). Im Anwendungsbereich von Art. 107 Abs. 1 lit. e ZPO ist für die Verteilung der Prozesskosten zu berücksichtigen, welche Partei Anlass zum Gesuch gegeben hat, welches der mutmassliche Prozessaus- gang gewesen wäre und bei welcher Partei die Gründe eingetreten sind, die dazu geführt haben, dass das Verfahren abgeschrieben wurde. Bei der Ermessensausü- bung sind grundsätzlich sämtliche Kriterien zu berücksichtigen, jedoch kann je nach Sachlage vorab auf den mutmasslichen Prozessausgang abgestellt werden (BGE 142 V 551 E. 8.2; Urteil des Bundesgerichts 4D_65/2017 vom 24. Oktober 2017 E. 3.1; 5A_327/2016 vom 1. Mai 2017 E. 3.4.2 je m. w. H.). 4.8. Dies hat die Vorinstanz vorliegend getan. Dass sie dabei zunächst den Aus- gang des Verfahrens betreffend das Superprovisorium für ausschlaggebend erklärt, ist zwar nicht zu schützen (vgl. act. B.1 E. 12.3). Massgebend ist nämlich vielmehr – und darauf stellt im Ergebnis auch die Vorinstanz ab (act. B.1 E. 12.4) –, wie die Erfolgschancen des Gesuchs um Erlass der vorsorglichen Massnahmen zu bewer- ten waren. Die hierzu gemachten Ausführungen des Beschwerdeführers erweisen sich, soweit sie unter dem Gesichtspunkt des Novenverbots (Art. 326 Abs. 1 ZPO) überhaupt zu beachten sind, nicht als stichhaltig (vgl. act. A.1 Rz. III.17 ff.). Demge- genüber geht die Vorinstanz zutreffend davon aus, dass sich das Massnahmebe- gehren vom 31. Juli 2024 aufgrund der damaligen Aktenlage in weiten Teilen als begründet erwies, weigerte sich der Beschwerdeführer in diesem Zeitpunkt doch nach wie vor, die Passwörter, Codes sowie Daten an die Beschwerdegegnerin her- auszugeben bzw. ihr Zugang zu verschaffen (vgl. act. B.1 E. 12.4). Der Beschwer- deführer führte in seiner Stellungnahme vom 8. August 2024 sogar selbst aus, dass er nur unter den von ihm aufgestellten Bedingungen bereit sei, der Beschwerdegeg-</w:t>
      </w:r>
    </w:p>
    <w:p>
      <w:r>
        <w:t>11 / 14 nerin für die Beschaffung der Daten Hand zu bieten und brachte damit seine andau- ernde Opposition zum Ausdruck (vgl. RG act. E.I.3). 4.9. Wie die Vorinstanz weiter zutreffend ausführt, bleibt für den mutmasslichen Prozessausgang des Massnahmeverfahrens an sich irrelevant, ob der Beschwer- deführer dem Superprovisorium unterdessen Folge geleistet hatte (vgl. act. B.1 E. 12.4). Nicht von der Hand zu weisen ist in diesem Zusammenhang jedoch das Vorbringen der Beschwerdegegnerin, sie habe zwischenzeitlich eine andere Lö- sung finden und eine Drittperson beiziehen müssen, um Zugriff auf ihre Daten zu erlangen (vgl. act. B.1 E. 12.4; siehe auch RG act. E.I.5 Rz. 3). Dies wirft zumindest die Frage auf, ob der Rückzug des Massnahmebegehrens mit einer über das Su- perprovisorium hinausgehenden Weigerung des Beschwerdeführers zusammen- hängt, die Daten herauszugeben. Inwiefern die Abschreibung des Verfahrens im Ergebnis auf das Verhalten des Beschwerdeführers zurückzuführen ist, braucht an dieser Stelle indes nicht näher erörtert zu werden. 4.10. Im Sinne eines Zwischenfazits lässt sich festhalten, dass an der von der Vor- instanz basierend auf Art. 107 Abs. 1 lit. e ZPO vorgenommenen Verteilung der Pro- zesskosten nichts auszusetzen ist. So erweist sich die hälftige Auflage der Gerichts- kosten und das Wettschlagen der Parteientschädigung in Anbetracht des mutmass- lichen Prozessausgangs sowie unter Berücksichtigung des beschwerdegegneri- schen Rückzugs des vorsorglichen Massnahmebegehrens als nachvollziehbar. Ins- gesamt hat die Vorinstanz ihr Ermessen demnach nicht überschritten, sondern ba- sierend auf sachgemässen Überlegungen innerhalb des ihr zugestandenen Spiel- raums ausgeübt. 4.11. Mit Blick auf Art. 106 f. ZPO rügt der Beschwerdeführer weiter, die Vorinstanz habe bei der Verteilung der Prozesskosten nicht beachtet, dass er in seiner Stel- lungnahme vom 23. August 2024 das Dahinfallen des superprovisorischen Ent- scheids mit Wirkung ex tunc beantragt und mit diesem Antrag obsiegt habe (act. A.1 Rz. III.21; vgl. ferner act. B.1 Dispositivziffer 2 und RG act. E.I.6 S. 2). Dabei lässt der Beschwerdeführer unberücksichtigt, dass die (superprovisorisch) angeordneten vorsorglichen Massnahmen mit Rechtskraft des Hauptsachenentscheids von Ge- setzes wegen automatisch dahinfallen (Art. 268 Abs. 2 ZPO; SPRECHER, in: Spüh- ler/Tenchio/Infanger [Hrsg.], Basler Kommentar, Schweizerische Zivilprozessord- nung, 4. Aufl. 2024, N 32 zu Art. 268 ZPO). Dies gilt ebenfalls, wenn das Verfahren durch Anerkennung, Vergleich oder – wie hier (act. B.1 Dispositivziffer 1) – Rückzug erledigt wird (Urteil des Obergerichts des Kantons Zürich LE140037 vom 5. Januar 2015 E. III.A.2 m. w. H.). Dass sich der Rückzug vorliegend nicht auf das Haupt- sondern bereits auf das Massnahmeverfahren bezog, ändert nichts. Eine Beurtei-</w:t>
      </w:r>
    </w:p>
    <w:p>
      <w:r>
        <w:t>12 / 14 lung der Hauptsache erübrigte sich infolge der Abschreibung des Massnahmever- fahrens nämlich von vornherein. Mit seinem unpräziserweise auf Aufhebung des superprovisorischen Entscheids lautenden Rechtsbegehren hat der Beschwerde- führer demnach sinngemäss nichts anderes als die ohnehin eintretende Rechts- folge des Dahinfallens der Massnahmen beantragt (vgl. RG act. E.I.6 S. 2). Darauf hatten auch die beschwerdegegnerischen Bestreitungen in der Stellungnahme vom 11. September 2024, welche die ungenaue Wortwahl des Beschwerdeführers auf- griffen, keinen Einfluss (vgl. RG act. E.I.7 Rz. 1). Entsprechend ist in der lediglich deklaratorischen Erwähnung des Dahinfallens der superprovisorischen Massnah- men im Abschreibungsentscheid kein Obsiegen des Beschwerdeführers zu erbli- cken, welches gemäss Art. 106 ZPO einen Einfluss auf die Prozesskostenverteilung hätte. 4.12. Schliesslich verfängt auch das beschwerdeführerische Vorbringen nicht, die Prozesskosten hätten gemäss Art. 107 Abs. 1 lit. f ZPO aufgrund der ungleichen wirtschaftlichen Kräfteverhältnisse zwischen den Parteien abweichend geregelt werden müssen (act. A.1 Rz. III.22). Zwar stand der Beschwerdeführer im vorinstanzlichen Verfahren einer juristischen Person gegenüber, was regelmässig ein gewisses Ungleichgewicht der wirtschaftlichen Kräfte bedeutet. Ungleiche wirt- schaftliche Kräfteverhältnisse stellen für sich genommen aber noch keine besonde- ren Umstände im Sinne von Art. 107 Abs. lit. f ZPO dar, da sie gerade in arbeits- rechtlichen Streitigkeiten praktisch immer vorliegen (vgl. Urteil des Bundesgerichts 5A_482/2014 vom 14. Januar 2015 E. 6 m. w. H.). Darüber hinaus sind vorliegend keine besonderen Umstände ersichtlich, welche die Anwendung des Ausnahmetat- bestands von Art. 107 Abs. 1 lit. f ZPO rechtfertigen würden. 5. Nach dem Gesagten erweist sich die Beschwerde als unbegründet. Sie ist daher abzuweisen, soweit darauf einzutreten ist. 6. Es verbleibt über die Prozesskosten (Art. 95 Abs. 1 ZPO) zu befinden. Gemäss Art. 114 lit. c ZPO werden in arbeitsrechtlichen Streitigkeiten bis zu einem Streitwert von CHF 30'000.00 keine Gerichtskosten gesprochen (vgl. bereits E. 3.1). Art. 114 lit. c ZPO ist nicht nur auf das erstinstanzliche Entscheidverfahren, sondern grundsätzlich auch auf das Rechtsmittelverfahren anwendbar, selbst wenn nur Ne- benpunkte streitig sind (vgl. HOFMANN/BAECKERT, a.a.O., N 3 zu Art. 114 ZPO m. w. H.). Zu beurteilen ist vorliegend eine Kostenbeschwerde gemäss Art. 110 ZPO. Diese betrifft eine arbeitsrechtliche Streitigkeit und weist für sich genommen einen Streitwert von weniger als CHF 30'000.00 auf. Indes liegt in der Hauptsache ein Entscheid vor, welcher aufgrund der überschrittenen Streitwertgrenze nicht der Kostenfreiheit von Art. 114 lit. c ZPO untersteht (vgl. E. 3.1 ff.). Es liefe dem vom</w:t>
      </w:r>
    </w:p>
    <w:p>
      <w:r>
        <w:t>13 / 14 Gesetzgeber verfolgten Sozialschutzgedanken zuwider, eine Kostenbeschwerde einzig aufgrund ihres (naturgemäss) reduzierten Streitwerts der Kostenlosigkeit von Art. 114 lit. c ZPO zu unterstellen, während in der Hauptsache Gerichtskosten zu erheben sind (vgl. BGE 104 II 222 E. 2). Obwohl es sich hier im Kern um eine Strei- tigkeit aus dem Arbeitsverhältnis handelt und der Streitwert der Kostenbeschwerde selbst weniger als CHF 30'000.00 beträgt, ist das Verfahren somit nicht kostenlos im Sinne von Art. 114 lit. c ZPO. Entsprechend ist die Gebühr für den vorliegenden Entscheid in Anwendung von Art. 12 Abs. 2 VGZ (BR 320.210) auf CHF 500.00 festzusetzen und dem bei diesem Verfahrensausgang vollständig unterliegenden Beschwerdeführer aufzuerlegen (Art. 106 Abs. 1 ZPO). Sie ist mit dem von ihm ge- leisteten Kostenvorschuss zu verrechnen (act. D.2; Art. 111 ZPO). Da gestützt auf Art. 322 Abs. 1 ZPO auf das Einholen einer Beschwerdeantwort verzichtet werden konnte, ist der Beschwerdegegnerin keine Parteientschädigung zuzusprechen. 7. Der für die Beschwerde in Zivilsachen massgebliche Streitwert bestimmt sich nach den Begehren, die im kantonalen Beschwerdeverfahren strittig geblieben sind (vgl. Art. 51 Abs. 1 lit. a BGG; HEINZMANN, in: Niggli et al. [Hrsg.], Basler Kommentar, Bundesgerichtsgesetz, 3. Aufl. 2018, N 16 zu Art. 51 BGG). Da diese vorliegend weniger als CHF 15'000.00 betragen (vgl. act. A.1 S. 2), steht gegen diesen Ent- scheid gemäss Art. 72 und Art. 74 Abs. 2 lit. a BGG die Beschwerde an das Schwei- zerische Bundesgericht offen, sofern sich eine Rechtsfrage von grundsätzlicher Be- deutung stellt. Andernfalls ist die subsidiäre Verfassungsbeschwerde gemäss Art. 113 ff. BGG zu erheben.</w:t>
      </w:r>
    </w:p>
    <w:p>
      <w:r>
        <w:t>14 / 14 Es wird erkannt: 1. Die Beschwerde wird abgewiesen, soweit darauf eingetreten wird. 2. Die Kosten des Beschwerdeverfahrens in Höhe von CHF 500.00 gehen zu- lasten von A._____ und werden mit dem von ihm geleisteten Kostenvor- schuss in selbiger Höhe verrechnet. 3. Es werden keine Parteientschädigungen zugesprochen. 4.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